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Australian regulator’s ‘blitz’ hits crypto exchanges, money remitters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Crypto exchanges were among 50 firms that received an alert from the Australian Anti-Money Laundering watchdog over possible compliance issues.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Australia’s Anti-Money Laundering regulator has taken action against 13 remittance service providers and crypto exchanges, with over 50 others still being investigated regarding possible compliance issues.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Australian Transaction Reports and Analysis Center (AUSTRAC) CEO Brendan Thomas said in a Feb. 17 statement that the regulator refused registration renewal for six providers because key personnel were either convicted, prosecuted or charged with a serious offense that “reflected adversely on their honesty or integrity.”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Over 50 other remittance providers and crypto exchanges were sent alerts, a precursor to potential regulatory action, over concerns that operators may not be reporting suspicious matters and transactions.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“The blitz follows AUSTRAC’s analysis that identified systemic non-reporting and under-reporting in the remittance and digital currency exchange sectors.”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“Early last year, we initiated an investigation to identify and eliminate non-compliant providers and improve the industry’s reporting on suspicious matters,”  Thomas added.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Thomas said two other providers had conditions placed on their registrations after failing to meet requirements before the deadline.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